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5E" w:rsidRDefault="00BE0904" w:rsidP="00BE0904">
      <w:pPr>
        <w:pStyle w:val="Kop2"/>
      </w:pPr>
      <w:r>
        <w:t xml:space="preserve"> Fossiele BRandstoffen</w:t>
      </w:r>
    </w:p>
    <w:p w:rsidR="00BE0904" w:rsidRDefault="00BE0904" w:rsidP="00BE0904">
      <w:pPr>
        <w:pStyle w:val="Lijstalinea"/>
        <w:numPr>
          <w:ilvl w:val="0"/>
          <w:numId w:val="43"/>
        </w:numPr>
      </w:pPr>
      <w:r>
        <w:t>Steenkool, bruinkool, aardolie en aardgas</w:t>
      </w:r>
    </w:p>
    <w:p w:rsidR="00BE0904" w:rsidRDefault="00BE0904" w:rsidP="00BE0904">
      <w:pPr>
        <w:pStyle w:val="Lijstalinea"/>
        <w:numPr>
          <w:ilvl w:val="0"/>
          <w:numId w:val="43"/>
        </w:numPr>
      </w:pPr>
      <w:r>
        <w:t>Ontstaan uit miljoenen jaren oude plantenresten</w:t>
      </w:r>
    </w:p>
    <w:p w:rsidR="00BE0904" w:rsidRDefault="00BE0904" w:rsidP="00BE0904">
      <w:pPr>
        <w:pStyle w:val="Lijstalinea"/>
        <w:numPr>
          <w:ilvl w:val="0"/>
          <w:numId w:val="43"/>
        </w:numPr>
      </w:pPr>
      <w:r>
        <w:t>Onbekend wanneer de voorraad op raakt</w:t>
      </w:r>
    </w:p>
    <w:p w:rsidR="00BE0904" w:rsidRDefault="00BE0904" w:rsidP="00BE0904">
      <w:pPr>
        <w:pStyle w:val="Lijstalinea"/>
        <w:numPr>
          <w:ilvl w:val="0"/>
          <w:numId w:val="43"/>
        </w:numPr>
      </w:pPr>
      <w:r>
        <w:t>Meer vraag naar olie en gas dan naar steenkool (Minder vervuiling en praktischer)</w:t>
      </w:r>
    </w:p>
    <w:p w:rsidR="00BE0904" w:rsidRDefault="00BE0904" w:rsidP="00BE0904">
      <w:pPr>
        <w:pStyle w:val="Lijstalinea"/>
        <w:numPr>
          <w:ilvl w:val="0"/>
          <w:numId w:val="43"/>
        </w:numPr>
      </w:pPr>
      <w:r>
        <w:t>Regeringen houden hun voorrad</w:t>
      </w:r>
      <w:r w:rsidR="00B17F7A">
        <w:t>en</w:t>
      </w:r>
      <w:r>
        <w:t xml:space="preserve"> </w:t>
      </w:r>
      <w:r w:rsidR="00B17F7A">
        <w:t>geheim</w:t>
      </w:r>
    </w:p>
    <w:p w:rsidR="00BE0904" w:rsidRDefault="00BE0904" w:rsidP="00BE0904">
      <w:pPr>
        <w:pStyle w:val="Lijstalinea"/>
        <w:numPr>
          <w:ilvl w:val="0"/>
          <w:numId w:val="43"/>
        </w:numPr>
      </w:pPr>
      <w:r>
        <w:t xml:space="preserve">In de </w:t>
      </w:r>
      <w:r w:rsidR="00B17F7A">
        <w:t>olie-industrie</w:t>
      </w:r>
      <w:r>
        <w:t xml:space="preserve"> heet de maximale opbrengst de </w:t>
      </w:r>
      <w:r w:rsidR="00B17F7A">
        <w:rPr>
          <w:i/>
        </w:rPr>
        <w:t>p</w:t>
      </w:r>
      <w:r>
        <w:rPr>
          <w:i/>
        </w:rPr>
        <w:t xml:space="preserve">eak </w:t>
      </w:r>
      <w:proofErr w:type="spellStart"/>
      <w:r>
        <w:rPr>
          <w:i/>
        </w:rPr>
        <w:t>oil</w:t>
      </w:r>
      <w:proofErr w:type="spellEnd"/>
    </w:p>
    <w:p w:rsidR="00BE0904" w:rsidRDefault="00BE0904" w:rsidP="00BE0904">
      <w:pPr>
        <w:pStyle w:val="Lijstalinea"/>
        <w:numPr>
          <w:ilvl w:val="0"/>
          <w:numId w:val="43"/>
        </w:numPr>
      </w:pPr>
      <w:r>
        <w:t>Afgelopen jaar meer olie opgepompt dan gevonden</w:t>
      </w:r>
    </w:p>
    <w:p w:rsidR="00BE0904" w:rsidRDefault="00BE0904" w:rsidP="00BE0904">
      <w:pPr>
        <w:pStyle w:val="Kop2"/>
      </w:pPr>
      <w:r>
        <w:t>Nieuwe voorraden</w:t>
      </w:r>
    </w:p>
    <w:p w:rsidR="00BE0904" w:rsidRDefault="00BE0904" w:rsidP="00BE0904">
      <w:pPr>
        <w:pStyle w:val="Lijstalinea"/>
        <w:numPr>
          <w:ilvl w:val="0"/>
          <w:numId w:val="44"/>
        </w:numPr>
      </w:pPr>
      <w:r>
        <w:t>Conventionele olie en gas (Zoals eerder vermeld)</w:t>
      </w:r>
    </w:p>
    <w:p w:rsidR="00BE0904" w:rsidRDefault="00BE0904" w:rsidP="00BE0904">
      <w:pPr>
        <w:pStyle w:val="Lijstalinea"/>
        <w:numPr>
          <w:ilvl w:val="0"/>
          <w:numId w:val="44"/>
        </w:numPr>
      </w:pPr>
      <w:r>
        <w:t>Onconventionele olie en gas</w:t>
      </w:r>
    </w:p>
    <w:p w:rsidR="008B2678" w:rsidRDefault="00BE0904" w:rsidP="008B2678">
      <w:pPr>
        <w:pStyle w:val="Lijstalinea"/>
        <w:numPr>
          <w:ilvl w:val="1"/>
          <w:numId w:val="44"/>
        </w:numPr>
      </w:pPr>
      <w:r>
        <w:t>Veel moeilijker te winnen</w:t>
      </w:r>
      <w:r w:rsidR="008B2678">
        <w:t xml:space="preserve"> dan op normale manieren</w:t>
      </w:r>
    </w:p>
    <w:p w:rsidR="00BE0904" w:rsidRDefault="00BE0904" w:rsidP="008B2678">
      <w:pPr>
        <w:pStyle w:val="Lijstalinea"/>
        <w:numPr>
          <w:ilvl w:val="1"/>
          <w:numId w:val="44"/>
        </w:numPr>
      </w:pPr>
      <w:r>
        <w:t>Bijvoorbeeld schalie</w:t>
      </w:r>
      <w:r w:rsidR="00B17F7A">
        <w:t xml:space="preserve"> (Sedimentgesteente dat uit klei ontstaat)</w:t>
      </w:r>
    </w:p>
    <w:p w:rsidR="00B17F7A" w:rsidRDefault="00B17F7A" w:rsidP="00BE0904">
      <w:pPr>
        <w:pStyle w:val="Lijstalinea"/>
        <w:numPr>
          <w:ilvl w:val="1"/>
          <w:numId w:val="44"/>
        </w:numPr>
      </w:pPr>
      <w:r>
        <w:t>Een ander voorbeeld is gas in steenkoollagen</w:t>
      </w:r>
    </w:p>
    <w:p w:rsidR="00B17F7A" w:rsidRDefault="00B17F7A" w:rsidP="00BE0904">
      <w:pPr>
        <w:pStyle w:val="Lijstalinea"/>
        <w:numPr>
          <w:ilvl w:val="1"/>
          <w:numId w:val="44"/>
        </w:numPr>
      </w:pPr>
      <w:r>
        <w:t>Eerst recht naar beneden boren en daarna horizontaal</w:t>
      </w:r>
    </w:p>
    <w:p w:rsidR="00B17F7A" w:rsidRDefault="00B17F7A" w:rsidP="00BE0904">
      <w:pPr>
        <w:pStyle w:val="Lijstalinea"/>
        <w:numPr>
          <w:ilvl w:val="1"/>
          <w:numId w:val="44"/>
        </w:numPr>
      </w:pPr>
      <w:r>
        <w:t>Olie en gas komt vrij door breken van stenen (</w:t>
      </w:r>
      <w:proofErr w:type="spellStart"/>
      <w:r w:rsidRPr="00B17F7A">
        <w:rPr>
          <w:i/>
        </w:rPr>
        <w:t>Fracking</w:t>
      </w:r>
      <w:proofErr w:type="spellEnd"/>
      <w:r>
        <w:t>)</w:t>
      </w:r>
    </w:p>
    <w:p w:rsidR="00B17F7A" w:rsidRDefault="00B17F7A" w:rsidP="00B17F7A">
      <w:pPr>
        <w:pStyle w:val="Lijstalinea"/>
        <w:numPr>
          <w:ilvl w:val="1"/>
          <w:numId w:val="44"/>
        </w:numPr>
      </w:pPr>
      <w:r>
        <w:t>Onder hoge druk een mengsel van water, zand en chemicaliën inspuiten waardoor scheurtjes ontstaan</w:t>
      </w:r>
    </w:p>
    <w:p w:rsidR="00B17F7A" w:rsidRDefault="00B17F7A" w:rsidP="00B17F7A">
      <w:pPr>
        <w:pStyle w:val="Lijstalinea"/>
        <w:numPr>
          <w:ilvl w:val="1"/>
          <w:numId w:val="44"/>
        </w:numPr>
      </w:pPr>
      <w:r>
        <w:t>Olie en aardgas opgepompt met water en deel chemische stoffen</w:t>
      </w:r>
    </w:p>
    <w:p w:rsidR="00B17F7A" w:rsidRDefault="00B17F7A" w:rsidP="00B17F7A">
      <w:pPr>
        <w:pStyle w:val="Kop2"/>
      </w:pPr>
      <w:r>
        <w:t>Fossiele brandstoffen winnen tegen elke prijs?</w:t>
      </w:r>
    </w:p>
    <w:p w:rsidR="00B17F7A" w:rsidRDefault="00B17F7A" w:rsidP="00B17F7A">
      <w:pPr>
        <w:pStyle w:val="Lijstalinea"/>
        <w:numPr>
          <w:ilvl w:val="0"/>
          <w:numId w:val="45"/>
        </w:numPr>
      </w:pPr>
      <w:r>
        <w:t>Winning van brandstoffen heeft een ‘prijs’ (Bijvoorbeeld aardbevingen)</w:t>
      </w:r>
    </w:p>
    <w:p w:rsidR="00B17F7A" w:rsidRDefault="00B17F7A" w:rsidP="00B17F7A">
      <w:pPr>
        <w:pStyle w:val="Lijstalinea"/>
        <w:numPr>
          <w:ilvl w:val="0"/>
          <w:numId w:val="45"/>
        </w:numPr>
      </w:pPr>
      <w:r>
        <w:t>Verwacht dat aantal aardbevingen zal toenemen</w:t>
      </w:r>
    </w:p>
    <w:p w:rsidR="00B17F7A" w:rsidRDefault="00B17F7A" w:rsidP="00B17F7A">
      <w:pPr>
        <w:pStyle w:val="Lijstalinea"/>
        <w:numPr>
          <w:ilvl w:val="0"/>
          <w:numId w:val="45"/>
        </w:numPr>
      </w:pPr>
      <w:r>
        <w:t>Boeren zijn bang voor watertekort door onconventionele methodes</w:t>
      </w:r>
    </w:p>
    <w:p w:rsidR="00B17F7A" w:rsidRDefault="00B17F7A" w:rsidP="00B17F7A">
      <w:pPr>
        <w:pStyle w:val="Lijstalinea"/>
        <w:numPr>
          <w:ilvl w:val="1"/>
          <w:numId w:val="45"/>
        </w:numPr>
      </w:pPr>
      <w:r>
        <w:t>Chemical</w:t>
      </w:r>
      <w:bookmarkStart w:id="0" w:name="_GoBack"/>
      <w:bookmarkEnd w:id="0"/>
      <w:r>
        <w:t>iën kunnen het water vervuilen</w:t>
      </w:r>
    </w:p>
    <w:p w:rsidR="00B17F7A" w:rsidRDefault="00B17F7A" w:rsidP="00B17F7A">
      <w:pPr>
        <w:pStyle w:val="Lijstalinea"/>
        <w:numPr>
          <w:ilvl w:val="1"/>
          <w:numId w:val="45"/>
        </w:numPr>
      </w:pPr>
      <w:r>
        <w:t>Gebeurt waarschijnlijk niet omdat de winningslagen zo laag zijn</w:t>
      </w:r>
    </w:p>
    <w:p w:rsidR="00B17F7A" w:rsidRDefault="00B17F7A" w:rsidP="00B17F7A">
      <w:pPr>
        <w:pStyle w:val="Lijstalinea"/>
        <w:numPr>
          <w:ilvl w:val="0"/>
          <w:numId w:val="45"/>
        </w:numPr>
      </w:pPr>
      <w:r>
        <w:t>Bang voor vervuiling door bovengrondse ongelukken</w:t>
      </w:r>
    </w:p>
    <w:p w:rsidR="00B17F7A" w:rsidRDefault="00B17F7A" w:rsidP="00B17F7A">
      <w:pPr>
        <w:pStyle w:val="Lijstalinea"/>
        <w:numPr>
          <w:ilvl w:val="0"/>
          <w:numId w:val="45"/>
        </w:numPr>
      </w:pPr>
      <w:r>
        <w:t>In Canada wordt landschap ontbost en afgegraven voor teerzand</w:t>
      </w:r>
    </w:p>
    <w:p w:rsidR="00B17F7A" w:rsidRPr="00B17F7A" w:rsidRDefault="00B17F7A" w:rsidP="00B17F7A">
      <w:pPr>
        <w:pStyle w:val="Lijstalinea"/>
        <w:numPr>
          <w:ilvl w:val="0"/>
          <w:numId w:val="45"/>
        </w:numPr>
      </w:pPr>
      <w:r>
        <w:t>Productie zorgt voor enorme watervervuiling</w:t>
      </w:r>
    </w:p>
    <w:sectPr w:rsidR="00B17F7A" w:rsidRPr="00B17F7A" w:rsidSect="00116EB1">
      <w:footerReference w:type="default" r:id="rId8"/>
      <w:headerReference w:type="first" r:id="rId9"/>
      <w:pgSz w:w="11906" w:h="16838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F5" w:rsidRDefault="001224F5">
      <w:pPr>
        <w:spacing w:line="240" w:lineRule="auto"/>
      </w:pPr>
      <w:r>
        <w:separator/>
      </w:r>
    </w:p>
  </w:endnote>
  <w:endnote w:type="continuationSeparator" w:id="0">
    <w:p w:rsidR="001224F5" w:rsidRDefault="00122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963" w:rsidRDefault="00A95A8F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9675E0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F5" w:rsidRDefault="001224F5">
      <w:pPr>
        <w:spacing w:line="240" w:lineRule="auto"/>
      </w:pPr>
      <w:r>
        <w:separator/>
      </w:r>
    </w:p>
  </w:footnote>
  <w:footnote w:type="continuationSeparator" w:id="0">
    <w:p w:rsidR="001224F5" w:rsidRDefault="00122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E5A" w:rsidRPr="007B7E5A" w:rsidRDefault="007B7E5A" w:rsidP="007B7E5A">
    <w:pPr>
      <w:pBdr>
        <w:left w:val="single" w:sz="12" w:space="11" w:color="75BB6E" w:themeColor="accent1"/>
      </w:pBdr>
      <w:tabs>
        <w:tab w:val="left" w:pos="3620"/>
        <w:tab w:val="left" w:pos="3964"/>
      </w:tabs>
      <w:jc w:val="both"/>
      <w:rPr>
        <w:rFonts w:asciiTheme="majorHAnsi" w:eastAsiaTheme="majorEastAsia" w:hAnsiTheme="majorHAnsi" w:cstheme="majorBidi"/>
        <w:color w:val="auto"/>
        <w:sz w:val="26"/>
        <w:szCs w:val="26"/>
      </w:rPr>
    </w:pP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t>§</w:t>
    </w:r>
    <w:r w:rsidR="00BE0904">
      <w:rPr>
        <w:rFonts w:asciiTheme="majorHAnsi" w:eastAsiaTheme="majorEastAsia" w:hAnsiTheme="majorHAnsi" w:cstheme="majorBidi"/>
        <w:color w:val="auto"/>
        <w:sz w:val="26"/>
        <w:szCs w:val="26"/>
      </w:rPr>
      <w:t>2.9</w:t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ptab w:relativeTo="margin" w:alignment="center" w:leader="none"/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t>“</w:t>
    </w:r>
    <w:r w:rsidR="00BE0904">
      <w:rPr>
        <w:rFonts w:asciiTheme="majorHAnsi" w:eastAsiaTheme="majorEastAsia" w:hAnsiTheme="majorHAnsi" w:cstheme="majorBidi"/>
        <w:color w:val="auto"/>
        <w:sz w:val="26"/>
        <w:szCs w:val="26"/>
      </w:rPr>
      <w:t>Stinkend Rijk</w:t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t>”</w:t>
    </w:r>
    <w:r w:rsidRPr="007B7E5A">
      <w:rPr>
        <w:rFonts w:asciiTheme="majorHAnsi" w:eastAsiaTheme="majorEastAsia" w:hAnsiTheme="majorHAnsi" w:cstheme="majorBidi"/>
        <w:color w:val="auto"/>
        <w:sz w:val="26"/>
        <w:szCs w:val="26"/>
      </w:rPr>
      <w:ptab w:relativeTo="margin" w:alignment="right" w:leader="none"/>
    </w:r>
    <w:r w:rsidR="00BE0904">
      <w:rPr>
        <w:rFonts w:asciiTheme="majorHAnsi" w:eastAsiaTheme="majorEastAsia" w:hAnsiTheme="majorHAnsi" w:cstheme="majorBidi"/>
        <w:b/>
        <w:color w:val="auto"/>
        <w:sz w:val="28"/>
        <w:szCs w:val="26"/>
      </w:rPr>
      <w:t>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10DF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FA48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14A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BA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96D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8CCC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CCE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55545"/>
    <w:multiLevelType w:val="hybridMultilevel"/>
    <w:tmpl w:val="FF82D210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083E5DBD"/>
    <w:multiLevelType w:val="multilevel"/>
    <w:tmpl w:val="FF6A34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E0B6943"/>
    <w:multiLevelType w:val="hybridMultilevel"/>
    <w:tmpl w:val="DC9E2A14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E0476"/>
    <w:multiLevelType w:val="hybridMultilevel"/>
    <w:tmpl w:val="B8B44FD4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E42FB"/>
    <w:multiLevelType w:val="hybridMultilevel"/>
    <w:tmpl w:val="68DACE66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337B"/>
    <w:multiLevelType w:val="hybridMultilevel"/>
    <w:tmpl w:val="C002C222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25EE5006"/>
    <w:multiLevelType w:val="hybridMultilevel"/>
    <w:tmpl w:val="86B8C432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28101C00"/>
    <w:multiLevelType w:val="hybridMultilevel"/>
    <w:tmpl w:val="AEC2D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85BE8"/>
    <w:multiLevelType w:val="hybridMultilevel"/>
    <w:tmpl w:val="57C0F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20A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7D7458"/>
    <w:multiLevelType w:val="hybridMultilevel"/>
    <w:tmpl w:val="2ED63BFA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66DED"/>
    <w:multiLevelType w:val="hybridMultilevel"/>
    <w:tmpl w:val="69A2DF30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4126203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35B3963"/>
    <w:multiLevelType w:val="hybridMultilevel"/>
    <w:tmpl w:val="75549000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44BF0C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5BB6E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835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B397C59"/>
    <w:multiLevelType w:val="hybridMultilevel"/>
    <w:tmpl w:val="62722892"/>
    <w:lvl w:ilvl="0" w:tplc="38626228">
      <w:start w:val="1"/>
      <w:numFmt w:val="bullet"/>
      <w:lvlText w:val=""/>
      <w:lvlJc w:val="left"/>
      <w:pPr>
        <w:ind w:left="96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81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8" w15:restartNumberingAfterBreak="0">
    <w:nsid w:val="4B927132"/>
    <w:multiLevelType w:val="hybridMultilevel"/>
    <w:tmpl w:val="90741416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3BC3"/>
    <w:multiLevelType w:val="hybridMultilevel"/>
    <w:tmpl w:val="FB6AD80A"/>
    <w:lvl w:ilvl="0" w:tplc="7EEE0B26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776C5"/>
    <w:multiLevelType w:val="hybridMultilevel"/>
    <w:tmpl w:val="0040DED0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55530C37"/>
    <w:multiLevelType w:val="hybridMultilevel"/>
    <w:tmpl w:val="ED8242E4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2" w15:restartNumberingAfterBreak="0">
    <w:nsid w:val="566768D3"/>
    <w:multiLevelType w:val="hybridMultilevel"/>
    <w:tmpl w:val="6A4C5F24"/>
    <w:lvl w:ilvl="0" w:tplc="3862622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000BA4"/>
    <w:multiLevelType w:val="hybridMultilevel"/>
    <w:tmpl w:val="9DEE250E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C0047"/>
    <w:multiLevelType w:val="hybridMultilevel"/>
    <w:tmpl w:val="9BDEF8BA"/>
    <w:lvl w:ilvl="0" w:tplc="38626228">
      <w:start w:val="1"/>
      <w:numFmt w:val="bullet"/>
      <w:lvlText w:val=""/>
      <w:lvlJc w:val="left"/>
      <w:pPr>
        <w:ind w:left="45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5" w15:restartNumberingAfterBreak="0">
    <w:nsid w:val="6B7E1ACB"/>
    <w:multiLevelType w:val="hybridMultilevel"/>
    <w:tmpl w:val="01AEE834"/>
    <w:lvl w:ilvl="0" w:tplc="38626228">
      <w:start w:val="1"/>
      <w:numFmt w:val="bullet"/>
      <w:lvlText w:val=""/>
      <w:lvlJc w:val="left"/>
      <w:pPr>
        <w:ind w:left="45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6" w15:restartNumberingAfterBreak="0">
    <w:nsid w:val="6CE9717C"/>
    <w:multiLevelType w:val="hybridMultilevel"/>
    <w:tmpl w:val="F31E5768"/>
    <w:lvl w:ilvl="0" w:tplc="386262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758D6"/>
    <w:multiLevelType w:val="hybridMultilevel"/>
    <w:tmpl w:val="33FCBB1C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8" w15:restartNumberingAfterBreak="0">
    <w:nsid w:val="77636934"/>
    <w:multiLevelType w:val="hybridMultilevel"/>
    <w:tmpl w:val="A98E4F7C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9" w15:restartNumberingAfterBreak="0">
    <w:nsid w:val="7B734274"/>
    <w:multiLevelType w:val="hybridMultilevel"/>
    <w:tmpl w:val="28DC00DE"/>
    <w:lvl w:ilvl="0" w:tplc="08B453DE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5BB6E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E0DC9"/>
    <w:multiLevelType w:val="hybridMultilevel"/>
    <w:tmpl w:val="13A064D8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B8344A22">
      <w:start w:val="1"/>
      <w:numFmt w:val="bullet"/>
      <w:lvlText w:val="→"/>
      <w:lvlJc w:val="left"/>
      <w:pPr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1" w15:restartNumberingAfterBreak="0">
    <w:nsid w:val="7F885066"/>
    <w:multiLevelType w:val="hybridMultilevel"/>
    <w:tmpl w:val="376EF6C8"/>
    <w:lvl w:ilvl="0" w:tplc="38626228">
      <w:start w:val="1"/>
      <w:numFmt w:val="bullet"/>
      <w:lvlText w:val=""/>
      <w:lvlJc w:val="left"/>
      <w:pPr>
        <w:ind w:left="3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8"/>
  </w:num>
  <w:num w:numId="7">
    <w:abstractNumId w:val="3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9"/>
  </w:num>
  <w:num w:numId="17">
    <w:abstractNumId w:val="24"/>
  </w:num>
  <w:num w:numId="18">
    <w:abstractNumId w:val="19"/>
  </w:num>
  <w:num w:numId="19">
    <w:abstractNumId w:val="26"/>
  </w:num>
  <w:num w:numId="20">
    <w:abstractNumId w:val="11"/>
  </w:num>
  <w:num w:numId="21">
    <w:abstractNumId w:val="22"/>
  </w:num>
  <w:num w:numId="22">
    <w:abstractNumId w:val="17"/>
  </w:num>
  <w:num w:numId="23">
    <w:abstractNumId w:val="27"/>
  </w:num>
  <w:num w:numId="24">
    <w:abstractNumId w:val="13"/>
  </w:num>
  <w:num w:numId="25">
    <w:abstractNumId w:val="36"/>
  </w:num>
  <w:num w:numId="26">
    <w:abstractNumId w:val="34"/>
  </w:num>
  <w:num w:numId="27">
    <w:abstractNumId w:val="35"/>
  </w:num>
  <w:num w:numId="28">
    <w:abstractNumId w:val="37"/>
  </w:num>
  <w:num w:numId="29">
    <w:abstractNumId w:val="14"/>
  </w:num>
  <w:num w:numId="30">
    <w:abstractNumId w:val="33"/>
  </w:num>
  <w:num w:numId="31">
    <w:abstractNumId w:val="38"/>
  </w:num>
  <w:num w:numId="32">
    <w:abstractNumId w:val="18"/>
  </w:num>
  <w:num w:numId="33">
    <w:abstractNumId w:val="15"/>
  </w:num>
  <w:num w:numId="34">
    <w:abstractNumId w:val="12"/>
  </w:num>
  <w:num w:numId="35">
    <w:abstractNumId w:val="20"/>
  </w:num>
  <w:num w:numId="36">
    <w:abstractNumId w:val="40"/>
  </w:num>
  <w:num w:numId="37">
    <w:abstractNumId w:val="31"/>
  </w:num>
  <w:num w:numId="38">
    <w:abstractNumId w:val="41"/>
  </w:num>
  <w:num w:numId="39">
    <w:abstractNumId w:val="10"/>
  </w:num>
  <w:num w:numId="40">
    <w:abstractNumId w:val="28"/>
  </w:num>
  <w:num w:numId="41">
    <w:abstractNumId w:val="32"/>
  </w:num>
  <w:num w:numId="42">
    <w:abstractNumId w:val="23"/>
  </w:num>
  <w:num w:numId="43">
    <w:abstractNumId w:val="16"/>
  </w:num>
  <w:num w:numId="44">
    <w:abstractNumId w:val="3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5A"/>
    <w:rsid w:val="00040F9C"/>
    <w:rsid w:val="00072618"/>
    <w:rsid w:val="000E493E"/>
    <w:rsid w:val="00116EB1"/>
    <w:rsid w:val="001224F5"/>
    <w:rsid w:val="00186883"/>
    <w:rsid w:val="003A7F28"/>
    <w:rsid w:val="00414F89"/>
    <w:rsid w:val="00432FC0"/>
    <w:rsid w:val="00452CBA"/>
    <w:rsid w:val="00521EAF"/>
    <w:rsid w:val="00687519"/>
    <w:rsid w:val="006A2C55"/>
    <w:rsid w:val="00723E97"/>
    <w:rsid w:val="007B7E5A"/>
    <w:rsid w:val="00872BBF"/>
    <w:rsid w:val="008B2678"/>
    <w:rsid w:val="008C0661"/>
    <w:rsid w:val="009675E0"/>
    <w:rsid w:val="009C2616"/>
    <w:rsid w:val="009F72AF"/>
    <w:rsid w:val="00A00758"/>
    <w:rsid w:val="00A3065A"/>
    <w:rsid w:val="00A77817"/>
    <w:rsid w:val="00A95A8F"/>
    <w:rsid w:val="00B17F7A"/>
    <w:rsid w:val="00B23B27"/>
    <w:rsid w:val="00B52456"/>
    <w:rsid w:val="00BE0904"/>
    <w:rsid w:val="00C36963"/>
    <w:rsid w:val="00C5530D"/>
    <w:rsid w:val="00D27F3A"/>
    <w:rsid w:val="00D3785E"/>
    <w:rsid w:val="00D57AB0"/>
    <w:rsid w:val="00DB3E96"/>
    <w:rsid w:val="00DF43D0"/>
    <w:rsid w:val="00E96780"/>
    <w:rsid w:val="00EB3FF0"/>
    <w:rsid w:val="00F7178B"/>
    <w:rsid w:val="00F74108"/>
    <w:rsid w:val="00F84A13"/>
    <w:rsid w:val="00F8672B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1C286"/>
  <w15:chartTrackingRefBased/>
  <w15:docId w15:val="{23179544-E416-451D-8C16-CD9A2459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nl-NL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0661"/>
    <w:pPr>
      <w:spacing w:after="0"/>
    </w:pPr>
    <w:rPr>
      <w:color w:val="2A2A2A" w:themeColor="text2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84A13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sz w:val="9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0661"/>
    <w:pPr>
      <w:keepNext/>
      <w:keepLines/>
      <w:spacing w:before="120" w:after="120" w:line="240" w:lineRule="auto"/>
      <w:ind w:left="-567"/>
      <w:contextualSpacing/>
      <w:outlineLvl w:val="1"/>
    </w:pPr>
    <w:rPr>
      <w:rFonts w:asciiTheme="majorHAnsi" w:hAnsiTheme="majorHAnsi" w:cstheme="majorBidi"/>
      <w:b/>
      <w:caps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0661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4E9747" w:themeColor="accent4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4A13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4E9747" w:themeColor="accent1" w:themeShade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C0661"/>
    <w:rPr>
      <w:rFonts w:asciiTheme="majorHAnsi" w:hAnsiTheme="majorHAnsi" w:cstheme="majorBidi"/>
      <w:b/>
      <w:caps/>
      <w:color w:val="2A2A2A" w:themeColor="text2"/>
      <w:sz w:val="22"/>
      <w:szCs w:val="26"/>
    </w:rPr>
  </w:style>
  <w:style w:type="paragraph" w:styleId="Lijstopsomteken">
    <w:name w:val="List Bullet"/>
    <w:basedOn w:val="Standaard"/>
    <w:uiPriority w:val="12"/>
    <w:qFormat/>
    <w:rsid w:val="008C0661"/>
    <w:pPr>
      <w:numPr>
        <w:numId w:val="7"/>
      </w:numPr>
      <w:spacing w:after="160"/>
    </w:pPr>
    <w:rPr>
      <w:i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14F89"/>
    <w:rPr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10"/>
    <w:qFormat/>
    <w:rsid w:val="008C0661"/>
    <w:pPr>
      <w:spacing w:before="320" w:after="320" w:line="264" w:lineRule="auto"/>
      <w:contextualSpacing/>
    </w:pPr>
    <w:rPr>
      <w:b/>
      <w:iCs/>
      <w:color w:val="4E9747" w:themeColor="accent4" w:themeShade="BF"/>
      <w:sz w:val="54"/>
    </w:rPr>
  </w:style>
  <w:style w:type="character" w:customStyle="1" w:styleId="CitaatChar">
    <w:name w:val="Citaat Char"/>
    <w:basedOn w:val="Standaardalinea-lettertype"/>
    <w:link w:val="Citaat"/>
    <w:uiPriority w:val="10"/>
    <w:rsid w:val="008C0661"/>
    <w:rPr>
      <w:b/>
      <w:iCs/>
      <w:color w:val="4E9747" w:themeColor="accent4" w:themeShade="BF"/>
      <w:sz w:val="54"/>
    </w:r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8C0661"/>
    <w:rPr>
      <w:rFonts w:asciiTheme="majorHAnsi" w:eastAsiaTheme="majorEastAsia" w:hAnsiTheme="majorHAnsi" w:cstheme="majorBidi"/>
      <w:b/>
      <w:color w:val="4E9747" w:themeColor="accent4" w:themeShade="BF"/>
      <w:sz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4A13"/>
    <w:rPr>
      <w:rFonts w:asciiTheme="majorHAnsi" w:eastAsiaTheme="majorEastAsia" w:hAnsiTheme="majorHAnsi" w:cstheme="majorBidi"/>
      <w:b/>
      <w:iCs/>
      <w:color w:val="4E9747" w:themeColor="accent1" w:themeShade="BF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4A13"/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14F89"/>
    <w:pPr>
      <w:spacing w:before="317" w:after="317" w:line="240" w:lineRule="auto"/>
      <w:ind w:left="720" w:hanging="245"/>
      <w:contextualSpacing/>
    </w:pPr>
    <w:rPr>
      <w:b/>
      <w:color w:val="4E9747" w:themeColor="accent1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4A13"/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styleId="Nadruk">
    <w:name w:val="Emphasis"/>
    <w:basedOn w:val="Standaardalinea-lettertype"/>
    <w:uiPriority w:val="8"/>
    <w:qFormat/>
    <w:rsid w:val="008C0661"/>
    <w:rPr>
      <w:b w:val="0"/>
      <w:i w:val="0"/>
      <w:iCs/>
      <w:color w:val="4E9747" w:themeColor="accent4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75BB6E" w:themeColor="accent1"/>
      <w:sz w:val="5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color w:val="75BB6E" w:themeColor="accent1"/>
      <w:sz w:val="54"/>
    </w:rPr>
  </w:style>
  <w:style w:type="paragraph" w:styleId="Lijstalinea">
    <w:name w:val="List Paragraph"/>
    <w:basedOn w:val="Standaard"/>
    <w:uiPriority w:val="34"/>
    <w:unhideWhenUsed/>
    <w:qFormat/>
    <w:rsid w:val="008C0661"/>
    <w:pPr>
      <w:ind w:left="-397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84A13"/>
    <w:pPr>
      <w:spacing w:line="240" w:lineRule="auto"/>
    </w:pPr>
    <w:rPr>
      <w:i/>
      <w:iCs/>
      <w:szCs w:val="18"/>
    </w:rPr>
  </w:style>
  <w:style w:type="paragraph" w:styleId="Kopvaninhoudsopgave">
    <w:name w:val="TOC Heading"/>
    <w:basedOn w:val="Kop1"/>
    <w:next w:val="Standaard"/>
    <w:uiPriority w:val="38"/>
    <w:qFormat/>
    <w:pPr>
      <w:spacing w:after="1320"/>
      <w:outlineLvl w:val="9"/>
    </w:pPr>
  </w:style>
  <w:style w:type="paragraph" w:styleId="Voettekst">
    <w:name w:val="footer"/>
    <w:basedOn w:val="Standaard"/>
    <w:link w:val="VoettekstChar"/>
    <w:uiPriority w:val="99"/>
    <w:unhideWhenUsed/>
    <w:qFormat/>
    <w:pPr>
      <w:spacing w:line="240" w:lineRule="auto"/>
    </w:pPr>
    <w:rPr>
      <w:b/>
      <w:color w:val="75BB6E" w:themeColor="accent1"/>
      <w:sz w:val="38"/>
      <w:szCs w:val="38"/>
    </w:rPr>
  </w:style>
  <w:style w:type="character" w:customStyle="1" w:styleId="VoettekstChar">
    <w:name w:val="Voettekst Char"/>
    <w:basedOn w:val="Standaardalinea-lettertype"/>
    <w:link w:val="Voettekst"/>
    <w:uiPriority w:val="99"/>
    <w:rPr>
      <w:b/>
      <w:color w:val="75BB6E" w:themeColor="accent1"/>
      <w:sz w:val="38"/>
      <w:szCs w:val="3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4A1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4A13"/>
    <w:rPr>
      <w:rFonts w:ascii="Segoe UI" w:hAnsi="Segoe UI" w:cs="Segoe UI"/>
      <w:sz w:val="22"/>
      <w:szCs w:val="18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687519"/>
    <w:rPr>
      <w:b/>
      <w:i/>
      <w:iCs/>
      <w:caps/>
      <w:smallCaps w:val="0"/>
      <w:color w:val="34652F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Zwaar">
    <w:name w:val="Strong"/>
    <w:basedOn w:val="Standaardalinea-lettertype"/>
    <w:uiPriority w:val="8"/>
    <w:semiHidden/>
    <w:unhideWhenUsed/>
    <w:qFormat/>
    <w:rPr>
      <w:b/>
      <w:bCs/>
      <w:color w:val="3E3E3E" w:themeColor="text2" w:themeTint="E6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5F5F5F" w:themeColor="text2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el">
    <w:name w:val="Title"/>
    <w:basedOn w:val="Standaard"/>
    <w:next w:val="Ondertitel"/>
    <w:link w:val="TitelCh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Ondertitel">
    <w:name w:val="Subtitle"/>
    <w:basedOn w:val="Standaard"/>
    <w:next w:val="Auteur"/>
    <w:link w:val="OndertitelChar"/>
    <w:uiPriority w:val="2"/>
    <w:qFormat/>
    <w:rsid w:val="008C0661"/>
    <w:pPr>
      <w:numPr>
        <w:ilvl w:val="1"/>
      </w:numPr>
      <w:spacing w:after="160"/>
    </w:pPr>
    <w:rPr>
      <w:rFonts w:asciiTheme="majorHAnsi" w:eastAsiaTheme="minorEastAsia" w:hAnsiTheme="majorHAnsi"/>
      <w:b/>
      <w:color w:val="75BB6E" w:themeColor="accent4"/>
      <w:sz w:val="5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8C0661"/>
    <w:rPr>
      <w:rFonts w:asciiTheme="majorHAnsi" w:eastAsiaTheme="minorEastAsia" w:hAnsiTheme="majorHAnsi"/>
      <w:b/>
      <w:color w:val="75BB6E" w:themeColor="accent4"/>
      <w:sz w:val="50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sz w:val="28"/>
    </w:rPr>
  </w:style>
  <w:style w:type="paragraph" w:styleId="Inhopg2">
    <w:name w:val="toc 2"/>
    <w:basedOn w:val="Standaard"/>
    <w:next w:val="Standaard"/>
    <w:autoRedefine/>
    <w:uiPriority w:val="39"/>
    <w:unhideWhenUsed/>
    <w:qFormat/>
    <w:pPr>
      <w:tabs>
        <w:tab w:val="right" w:leader="dot" w:pos="8630"/>
      </w:tabs>
      <w:spacing w:before="120" w:line="240" w:lineRule="auto"/>
    </w:pPr>
    <w:rPr>
      <w:bCs/>
      <w:szCs w:val="20"/>
    </w:rPr>
  </w:style>
  <w:style w:type="table" w:customStyle="1" w:styleId="Algemenetabel">
    <w:name w:val="Algemene tabel"/>
    <w:basedOn w:val="Standaardtabe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75BB6E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eur">
    <w:name w:val="Auteur"/>
    <w:basedOn w:val="Standaard"/>
    <w:uiPriority w:val="3"/>
    <w:qFormat/>
    <w:rPr>
      <w:b/>
      <w:sz w:val="30"/>
    </w:rPr>
  </w:style>
  <w:style w:type="paragraph" w:styleId="Koptekst">
    <w:name w:val="header"/>
    <w:basedOn w:val="Standaard"/>
    <w:link w:val="KoptekstChar"/>
    <w:uiPriority w:val="99"/>
    <w:unhideWhenUsed/>
    <w:qFormat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Lijstnummering">
    <w:name w:val="List Number"/>
    <w:basedOn w:val="Standaard"/>
    <w:uiPriority w:val="13"/>
    <w:qFormat/>
    <w:pPr>
      <w:numPr>
        <w:numId w:val="16"/>
      </w:numPr>
    </w:pPr>
    <w:rPr>
      <w:i/>
    </w:rPr>
  </w:style>
  <w:style w:type="paragraph" w:styleId="Bloktekst">
    <w:name w:val="Block Text"/>
    <w:basedOn w:val="Standaard"/>
    <w:uiPriority w:val="99"/>
    <w:semiHidden/>
    <w:unhideWhenUsed/>
    <w:rsid w:val="00414F89"/>
    <w:pPr>
      <w:pBdr>
        <w:top w:val="single" w:sz="2" w:space="10" w:color="4E9747" w:themeColor="accent1" w:themeShade="BF" w:shadow="1"/>
        <w:left w:val="single" w:sz="2" w:space="10" w:color="4E9747" w:themeColor="accent1" w:themeShade="BF" w:shadow="1"/>
        <w:bottom w:val="single" w:sz="2" w:space="10" w:color="4E9747" w:themeColor="accent1" w:themeShade="BF" w:shadow="1"/>
        <w:right w:val="single" w:sz="2" w:space="10" w:color="4E9747" w:themeColor="accent1" w:themeShade="BF" w:shadow="1"/>
      </w:pBdr>
      <w:ind w:left="1152" w:right="1152"/>
    </w:pPr>
    <w:rPr>
      <w:rFonts w:eastAsiaTheme="minorEastAsia"/>
      <w:i/>
      <w:iCs/>
      <w:color w:val="4E9747" w:themeColor="accent1" w:themeShade="BF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7519"/>
    <w:rPr>
      <w:color w:val="296F71" w:themeColor="accent2" w:themeShade="80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414F89"/>
    <w:rPr>
      <w:color w:val="934AA3" w:themeColor="accent5" w:themeShade="BF"/>
      <w:u w:val="single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F84A13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F84A13"/>
    <w:rPr>
      <w:sz w:val="22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F84A13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F84A13"/>
    <w:rPr>
      <w:sz w:val="22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4A13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4A1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4A13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4A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4A13"/>
    <w:rPr>
      <w:b/>
      <w:bCs/>
      <w:sz w:val="22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84A1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84A13"/>
    <w:rPr>
      <w:rFonts w:ascii="Segoe UI" w:hAnsi="Segoe UI" w:cs="Segoe UI"/>
      <w:sz w:val="22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84A13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84A13"/>
    <w:rPr>
      <w:sz w:val="22"/>
      <w:szCs w:val="20"/>
    </w:rPr>
  </w:style>
  <w:style w:type="paragraph" w:styleId="Afzender">
    <w:name w:val="envelope return"/>
    <w:basedOn w:val="Standaard"/>
    <w:uiPriority w:val="99"/>
    <w:semiHidden/>
    <w:unhideWhenUsed/>
    <w:rsid w:val="00F84A1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84A13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84A13"/>
    <w:rPr>
      <w:sz w:val="22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84A13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84A13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F84A13"/>
    <w:rPr>
      <w:rFonts w:ascii="Consolas" w:hAnsi="Consolas"/>
      <w:sz w:val="22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F84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F84A13"/>
    <w:rPr>
      <w:rFonts w:ascii="Consolas" w:hAnsi="Consolas"/>
      <w:sz w:val="22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84A13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84A13"/>
    <w:rPr>
      <w:rFonts w:ascii="Consolas" w:hAnsi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ie\AppData\Roaming\Microsoft\Templates\Document%20met%20voorblad%20en%20inhoudsopgave.dotx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75BB6E"/>
      </a:accent1>
      <a:accent2>
        <a:srgbClr val="6AC7C9"/>
      </a:accent2>
      <a:accent3>
        <a:srgbClr val="286F70"/>
      </a:accent3>
      <a:accent4>
        <a:srgbClr val="75BB6E"/>
      </a:accent4>
      <a:accent5>
        <a:srgbClr val="B67AC3"/>
      </a:accent5>
      <a:accent6>
        <a:srgbClr val="B67AC3"/>
      </a:accent6>
      <a:hlink>
        <a:srgbClr val="75BB6E"/>
      </a:hlink>
      <a:folHlink>
        <a:srgbClr val="286F70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37A0-D5F0-4274-A0DB-6B14A627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met voorblad en inhoudsopgave</Template>
  <TotalTime>49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§1.1</vt:lpstr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§1.1</dc:title>
  <dc:subject/>
  <dc:creator>Jordie Biemold</dc:creator>
  <cp:keywords/>
  <dc:description/>
  <cp:lastModifiedBy>Jordie Biemold</cp:lastModifiedBy>
  <cp:revision>11</cp:revision>
  <cp:lastPrinted>2017-12-21T14:44:00Z</cp:lastPrinted>
  <dcterms:created xsi:type="dcterms:W3CDTF">2017-12-12T15:48:00Z</dcterms:created>
  <dcterms:modified xsi:type="dcterms:W3CDTF">2017-12-21T14:44:00Z</dcterms:modified>
</cp:coreProperties>
</file>