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5E" w:rsidRDefault="0001215E" w:rsidP="0001215E">
      <w:pPr>
        <w:pStyle w:val="Kop2"/>
      </w:pPr>
      <w:r>
        <w:t>Het vormen van aardolie</w:t>
      </w:r>
    </w:p>
    <w:p w:rsidR="0001215E" w:rsidRDefault="00077831" w:rsidP="0001215E">
      <w:pPr>
        <w:pStyle w:val="Lijstalinea"/>
        <w:numPr>
          <w:ilvl w:val="0"/>
          <w:numId w:val="43"/>
        </w:numPr>
      </w:pPr>
      <w:r>
        <w:t>Perioden het Trias, de Jura en het Krijt</w:t>
      </w:r>
    </w:p>
    <w:p w:rsidR="00077831" w:rsidRDefault="00077831" w:rsidP="0001215E">
      <w:pPr>
        <w:pStyle w:val="Lijstalinea"/>
        <w:numPr>
          <w:ilvl w:val="0"/>
          <w:numId w:val="43"/>
        </w:numPr>
      </w:pPr>
      <w:r>
        <w:t>Ondiepe zeeën met veel micro-organismen (plankton)</w:t>
      </w:r>
    </w:p>
    <w:p w:rsidR="00077831" w:rsidRDefault="00077831" w:rsidP="0001215E">
      <w:pPr>
        <w:pStyle w:val="Lijstalinea"/>
        <w:numPr>
          <w:ilvl w:val="0"/>
          <w:numId w:val="43"/>
        </w:numPr>
      </w:pPr>
      <w:r>
        <w:t>Kleine dode planten en dieren dwarrelden naar de zeebodem</w:t>
      </w:r>
    </w:p>
    <w:p w:rsidR="00077831" w:rsidRDefault="00077831" w:rsidP="0001215E">
      <w:pPr>
        <w:pStyle w:val="Lijstalinea"/>
        <w:numPr>
          <w:ilvl w:val="0"/>
          <w:numId w:val="43"/>
        </w:numPr>
      </w:pPr>
      <w:r>
        <w:t>Boven op de resten een dikke sediment laag van bijvoorbeeld zand</w:t>
      </w:r>
    </w:p>
    <w:p w:rsidR="00077831" w:rsidRDefault="00077831" w:rsidP="0001215E">
      <w:pPr>
        <w:pStyle w:val="Lijstalinea"/>
        <w:numPr>
          <w:ilvl w:val="0"/>
          <w:numId w:val="43"/>
        </w:numPr>
      </w:pPr>
      <w:r>
        <w:t>Doordat de lagen steeds dieper kwamen te liggen en de druk steeg ging de temperatuur omhoog</w:t>
      </w:r>
    </w:p>
    <w:p w:rsidR="00077831" w:rsidRDefault="00077831" w:rsidP="0001215E">
      <w:pPr>
        <w:pStyle w:val="Lijstalinea"/>
        <w:numPr>
          <w:ilvl w:val="0"/>
          <w:numId w:val="43"/>
        </w:numPr>
      </w:pPr>
      <w:r>
        <w:t>Ontwikkeling aardolie alleen tussen de 60°C en 120°C</w:t>
      </w:r>
    </w:p>
    <w:p w:rsidR="00077831" w:rsidRDefault="00077831" w:rsidP="00077831">
      <w:pPr>
        <w:pStyle w:val="Lijstalinea"/>
        <w:numPr>
          <w:ilvl w:val="0"/>
          <w:numId w:val="43"/>
        </w:numPr>
      </w:pPr>
      <w:r>
        <w:t>Ontwikkeling vind plaats als het moederges</w:t>
      </w:r>
      <w:bookmarkStart w:id="0" w:name="_GoBack"/>
      <w:bookmarkEnd w:id="0"/>
      <w:r>
        <w:t>teente wegzakt</w:t>
      </w:r>
    </w:p>
    <w:p w:rsidR="00077831" w:rsidRDefault="00077831" w:rsidP="00077831">
      <w:pPr>
        <w:pStyle w:val="Lijstalinea"/>
        <w:numPr>
          <w:ilvl w:val="0"/>
          <w:numId w:val="43"/>
        </w:numPr>
      </w:pPr>
      <w:r>
        <w:rPr>
          <w:i/>
        </w:rPr>
        <w:t>Olievenster</w:t>
      </w:r>
      <w:r>
        <w:t>: Diepte waar de geschikte temperatuur heerst</w:t>
      </w:r>
    </w:p>
    <w:p w:rsidR="00077831" w:rsidRDefault="00077831" w:rsidP="00077831">
      <w:pPr>
        <w:pStyle w:val="Lijstalinea"/>
        <w:numPr>
          <w:ilvl w:val="0"/>
          <w:numId w:val="43"/>
        </w:numPr>
      </w:pPr>
      <w:r>
        <w:t>Zodra het gebied beweegt stijgt de olie naar de top</w:t>
      </w:r>
    </w:p>
    <w:p w:rsidR="00077831" w:rsidRDefault="00077831" w:rsidP="00077831">
      <w:pPr>
        <w:pStyle w:val="Lijstalinea"/>
        <w:numPr>
          <w:ilvl w:val="0"/>
          <w:numId w:val="43"/>
        </w:numPr>
      </w:pPr>
      <w:r>
        <w:t>De laag waarin het aardolie uiteindelijk blijft zitten door een ondoordringbare laag heet het reservoirgesteente</w:t>
      </w:r>
    </w:p>
    <w:p w:rsidR="00B43B6F" w:rsidRDefault="00077831" w:rsidP="00B43B6F">
      <w:pPr>
        <w:pStyle w:val="Lijstalinea"/>
        <w:numPr>
          <w:ilvl w:val="1"/>
          <w:numId w:val="43"/>
        </w:numPr>
      </w:pPr>
      <w:r>
        <w:t>Grote hoeveelheden plankton, afdeklagen, goede temperatuur, beweging van moedergesteente, reservoirgesteente met voldoende ruimte en</w:t>
      </w:r>
      <w:r w:rsidR="00B43B6F">
        <w:t xml:space="preserve"> een ondoordringbare laag</w:t>
      </w:r>
    </w:p>
    <w:p w:rsidR="00077831" w:rsidRDefault="00077831" w:rsidP="00077831">
      <w:pPr>
        <w:pStyle w:val="Kop2"/>
      </w:pPr>
      <w:r>
        <w:t>Continentale platen</w:t>
      </w:r>
    </w:p>
    <w:p w:rsidR="00077831" w:rsidRDefault="00B43B6F" w:rsidP="00077831">
      <w:pPr>
        <w:pStyle w:val="Lijstalinea"/>
        <w:numPr>
          <w:ilvl w:val="0"/>
          <w:numId w:val="44"/>
        </w:numPr>
      </w:pPr>
      <w:r>
        <w:t>Geologen overal op de wereld opzoek naar aardolie</w:t>
      </w:r>
    </w:p>
    <w:p w:rsidR="00B43B6F" w:rsidRDefault="00B43B6F" w:rsidP="00077831">
      <w:pPr>
        <w:pStyle w:val="Lijstalinea"/>
        <w:numPr>
          <w:ilvl w:val="0"/>
          <w:numId w:val="44"/>
        </w:numPr>
      </w:pPr>
      <w:r>
        <w:t>Oliewinning begon op het land</w:t>
      </w:r>
    </w:p>
    <w:p w:rsidR="00B43B6F" w:rsidRDefault="00B43B6F" w:rsidP="00077831">
      <w:pPr>
        <w:pStyle w:val="Lijstalinea"/>
        <w:numPr>
          <w:ilvl w:val="0"/>
          <w:numId w:val="44"/>
        </w:numPr>
      </w:pPr>
      <w:r>
        <w:t>Tegenwoordig veel op de zee</w:t>
      </w:r>
    </w:p>
    <w:p w:rsidR="00B43B6F" w:rsidRDefault="00B43B6F" w:rsidP="00077831">
      <w:pPr>
        <w:pStyle w:val="Lijstalinea"/>
        <w:numPr>
          <w:ilvl w:val="0"/>
          <w:numId w:val="44"/>
        </w:numPr>
      </w:pPr>
      <w:r>
        <w:t>Deel van de zeebodem dat grenst aan een continent</w:t>
      </w:r>
    </w:p>
    <w:p w:rsidR="00B43B6F" w:rsidRDefault="00B43B6F" w:rsidP="00077831">
      <w:pPr>
        <w:pStyle w:val="Lijstalinea"/>
        <w:numPr>
          <w:ilvl w:val="0"/>
          <w:numId w:val="44"/>
        </w:numPr>
      </w:pPr>
      <w:r>
        <w:t>Zeebodem die niet dieper is dan 200 meter</w:t>
      </w:r>
    </w:p>
    <w:p w:rsidR="00B43B6F" w:rsidRDefault="00B43B6F" w:rsidP="00077831">
      <w:pPr>
        <w:pStyle w:val="Lijstalinea"/>
        <w:numPr>
          <w:ilvl w:val="0"/>
          <w:numId w:val="44"/>
        </w:numPr>
      </w:pPr>
      <w:r>
        <w:t>Tegenwoordig steeds dieper boren</w:t>
      </w:r>
    </w:p>
    <w:p w:rsidR="00B43B6F" w:rsidRPr="00077831" w:rsidRDefault="00B43B6F" w:rsidP="00077831">
      <w:pPr>
        <w:pStyle w:val="Lijstalinea"/>
        <w:numPr>
          <w:ilvl w:val="0"/>
          <w:numId w:val="44"/>
        </w:numPr>
      </w:pPr>
      <w:r>
        <w:t>Eerst proefboringen op een booreiland daarna een productieplatform</w:t>
      </w:r>
    </w:p>
    <w:sectPr w:rsidR="00B43B6F" w:rsidRPr="00077831" w:rsidSect="00116EB1">
      <w:footerReference w:type="default" r:id="rId8"/>
      <w:headerReference w:type="first" r:id="rId9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FD" w:rsidRDefault="00631FFD">
      <w:pPr>
        <w:spacing w:line="240" w:lineRule="auto"/>
      </w:pPr>
      <w:r>
        <w:separator/>
      </w:r>
    </w:p>
  </w:endnote>
  <w:endnote w:type="continuationSeparator" w:id="0">
    <w:p w:rsidR="00631FFD" w:rsidRDefault="00631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963" w:rsidRDefault="00A95A8F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9675E0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FD" w:rsidRDefault="00631FFD">
      <w:pPr>
        <w:spacing w:line="240" w:lineRule="auto"/>
      </w:pPr>
      <w:r>
        <w:separator/>
      </w:r>
    </w:p>
  </w:footnote>
  <w:footnote w:type="continuationSeparator" w:id="0">
    <w:p w:rsidR="00631FFD" w:rsidRDefault="00631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5A" w:rsidRPr="007B7E5A" w:rsidRDefault="007B7E5A" w:rsidP="007B7E5A">
    <w:pPr>
      <w:pBdr>
        <w:left w:val="single" w:sz="12" w:space="11" w:color="75BB6E" w:themeColor="accent1"/>
      </w:pBdr>
      <w:tabs>
        <w:tab w:val="left" w:pos="3620"/>
        <w:tab w:val="left" w:pos="3964"/>
      </w:tabs>
      <w:jc w:val="both"/>
      <w:rPr>
        <w:rFonts w:asciiTheme="majorHAnsi" w:eastAsiaTheme="majorEastAsia" w:hAnsiTheme="majorHAnsi" w:cstheme="majorBidi"/>
        <w:color w:val="auto"/>
        <w:sz w:val="26"/>
        <w:szCs w:val="26"/>
      </w:rPr>
    </w:pP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§</w:t>
    </w:r>
    <w:r w:rsidR="00CB722E">
      <w:rPr>
        <w:rFonts w:asciiTheme="majorHAnsi" w:eastAsiaTheme="majorEastAsia" w:hAnsiTheme="majorHAnsi" w:cstheme="majorBidi"/>
        <w:color w:val="auto"/>
        <w:sz w:val="26"/>
        <w:szCs w:val="26"/>
      </w:rPr>
      <w:t>2.8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center" w:leader="none"/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“</w:t>
    </w:r>
    <w:r w:rsidR="00CB722E">
      <w:rPr>
        <w:rFonts w:asciiTheme="majorHAnsi" w:eastAsiaTheme="majorEastAsia" w:hAnsiTheme="majorHAnsi" w:cstheme="majorBidi"/>
        <w:color w:val="auto"/>
        <w:sz w:val="26"/>
        <w:szCs w:val="26"/>
      </w:rPr>
      <w:t>Het zwarte goud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”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right" w:leader="none"/>
    </w:r>
    <w:r w:rsidR="00CB722E">
      <w:rPr>
        <w:rFonts w:asciiTheme="majorHAnsi" w:eastAsiaTheme="majorEastAsia" w:hAnsiTheme="majorHAnsi" w:cstheme="majorBidi"/>
        <w:b/>
        <w:color w:val="auto"/>
        <w:sz w:val="28"/>
        <w:szCs w:val="26"/>
      </w:rPr>
      <w:t>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B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96D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5545"/>
    <w:multiLevelType w:val="hybridMultilevel"/>
    <w:tmpl w:val="FF82D21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083E5DBD"/>
    <w:multiLevelType w:val="multilevel"/>
    <w:tmpl w:val="FF6A34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0B6943"/>
    <w:multiLevelType w:val="hybridMultilevel"/>
    <w:tmpl w:val="DC9E2A14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0476"/>
    <w:multiLevelType w:val="hybridMultilevel"/>
    <w:tmpl w:val="B8B44FD4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E42FB"/>
    <w:multiLevelType w:val="hybridMultilevel"/>
    <w:tmpl w:val="68DACE66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337B"/>
    <w:multiLevelType w:val="hybridMultilevel"/>
    <w:tmpl w:val="C002C222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28101C00"/>
    <w:multiLevelType w:val="hybridMultilevel"/>
    <w:tmpl w:val="AEC2D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85BE8"/>
    <w:multiLevelType w:val="hybridMultilevel"/>
    <w:tmpl w:val="57C0F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1D3721"/>
    <w:multiLevelType w:val="hybridMultilevel"/>
    <w:tmpl w:val="2584C4EE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3E7D7458"/>
    <w:multiLevelType w:val="hybridMultilevel"/>
    <w:tmpl w:val="2ED63BFA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6203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5B3963"/>
    <w:multiLevelType w:val="hybridMultilevel"/>
    <w:tmpl w:val="7554900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5BB6E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397C59"/>
    <w:multiLevelType w:val="hybridMultilevel"/>
    <w:tmpl w:val="62722892"/>
    <w:lvl w:ilvl="0" w:tplc="38626228">
      <w:start w:val="1"/>
      <w:numFmt w:val="bullet"/>
      <w:lvlText w:val=""/>
      <w:lvlJc w:val="left"/>
      <w:pPr>
        <w:ind w:left="96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81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4B927132"/>
    <w:multiLevelType w:val="hybridMultilevel"/>
    <w:tmpl w:val="90741416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3BC3"/>
    <w:multiLevelType w:val="hybridMultilevel"/>
    <w:tmpl w:val="FB6AD80A"/>
    <w:lvl w:ilvl="0" w:tplc="7EEE0B26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30C37"/>
    <w:multiLevelType w:val="hybridMultilevel"/>
    <w:tmpl w:val="ED8242E4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566768D3"/>
    <w:multiLevelType w:val="hybridMultilevel"/>
    <w:tmpl w:val="6A4C5F24"/>
    <w:lvl w:ilvl="0" w:tplc="3862622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000BA4"/>
    <w:multiLevelType w:val="hybridMultilevel"/>
    <w:tmpl w:val="9DEE250E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C0047"/>
    <w:multiLevelType w:val="hybridMultilevel"/>
    <w:tmpl w:val="9BDEF8BA"/>
    <w:lvl w:ilvl="0" w:tplc="38626228">
      <w:start w:val="1"/>
      <w:numFmt w:val="bullet"/>
      <w:lvlText w:val=""/>
      <w:lvlJc w:val="left"/>
      <w:pPr>
        <w:ind w:left="4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3" w15:restartNumberingAfterBreak="0">
    <w:nsid w:val="6B7E1ACB"/>
    <w:multiLevelType w:val="hybridMultilevel"/>
    <w:tmpl w:val="01AEE834"/>
    <w:lvl w:ilvl="0" w:tplc="38626228">
      <w:start w:val="1"/>
      <w:numFmt w:val="bullet"/>
      <w:lvlText w:val=""/>
      <w:lvlJc w:val="left"/>
      <w:pPr>
        <w:ind w:left="4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4" w15:restartNumberingAfterBreak="0">
    <w:nsid w:val="6CE9717C"/>
    <w:multiLevelType w:val="hybridMultilevel"/>
    <w:tmpl w:val="F31E5768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758D6"/>
    <w:multiLevelType w:val="hybridMultilevel"/>
    <w:tmpl w:val="33FCBB1C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6" w15:restartNumberingAfterBreak="0">
    <w:nsid w:val="77636934"/>
    <w:multiLevelType w:val="hybridMultilevel"/>
    <w:tmpl w:val="A98E4F7C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8F21C12"/>
    <w:multiLevelType w:val="hybridMultilevel"/>
    <w:tmpl w:val="2AB008C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B734274"/>
    <w:multiLevelType w:val="hybridMultilevel"/>
    <w:tmpl w:val="28DC00DE"/>
    <w:lvl w:ilvl="0" w:tplc="08B453DE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5BB6E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E0DC9"/>
    <w:multiLevelType w:val="hybridMultilevel"/>
    <w:tmpl w:val="13A064D8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0" w15:restartNumberingAfterBreak="0">
    <w:nsid w:val="7F885066"/>
    <w:multiLevelType w:val="hybridMultilevel"/>
    <w:tmpl w:val="376EF6C8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8"/>
  </w:num>
  <w:num w:numId="7">
    <w:abstractNumId w:val="3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23"/>
  </w:num>
  <w:num w:numId="18">
    <w:abstractNumId w:val="18"/>
  </w:num>
  <w:num w:numId="19">
    <w:abstractNumId w:val="25"/>
  </w:num>
  <w:num w:numId="20">
    <w:abstractNumId w:val="11"/>
  </w:num>
  <w:num w:numId="21">
    <w:abstractNumId w:val="21"/>
  </w:num>
  <w:num w:numId="22">
    <w:abstractNumId w:val="16"/>
  </w:num>
  <w:num w:numId="23">
    <w:abstractNumId w:val="26"/>
  </w:num>
  <w:num w:numId="24">
    <w:abstractNumId w:val="13"/>
  </w:num>
  <w:num w:numId="25">
    <w:abstractNumId w:val="34"/>
  </w:num>
  <w:num w:numId="26">
    <w:abstractNumId w:val="32"/>
  </w:num>
  <w:num w:numId="27">
    <w:abstractNumId w:val="33"/>
  </w:num>
  <w:num w:numId="28">
    <w:abstractNumId w:val="35"/>
  </w:num>
  <w:num w:numId="29">
    <w:abstractNumId w:val="14"/>
  </w:num>
  <w:num w:numId="30">
    <w:abstractNumId w:val="31"/>
  </w:num>
  <w:num w:numId="31">
    <w:abstractNumId w:val="36"/>
  </w:num>
  <w:num w:numId="32">
    <w:abstractNumId w:val="17"/>
  </w:num>
  <w:num w:numId="33">
    <w:abstractNumId w:val="15"/>
  </w:num>
  <w:num w:numId="34">
    <w:abstractNumId w:val="12"/>
  </w:num>
  <w:num w:numId="35">
    <w:abstractNumId w:val="20"/>
  </w:num>
  <w:num w:numId="36">
    <w:abstractNumId w:val="39"/>
  </w:num>
  <w:num w:numId="37">
    <w:abstractNumId w:val="29"/>
  </w:num>
  <w:num w:numId="38">
    <w:abstractNumId w:val="40"/>
  </w:num>
  <w:num w:numId="39">
    <w:abstractNumId w:val="10"/>
  </w:num>
  <w:num w:numId="40">
    <w:abstractNumId w:val="27"/>
  </w:num>
  <w:num w:numId="41">
    <w:abstractNumId w:val="30"/>
  </w:num>
  <w:num w:numId="42">
    <w:abstractNumId w:val="22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A"/>
    <w:rsid w:val="0001215E"/>
    <w:rsid w:val="00040F9C"/>
    <w:rsid w:val="00072618"/>
    <w:rsid w:val="00077831"/>
    <w:rsid w:val="000E493E"/>
    <w:rsid w:val="00116EB1"/>
    <w:rsid w:val="003A7F28"/>
    <w:rsid w:val="00414F89"/>
    <w:rsid w:val="00432FC0"/>
    <w:rsid w:val="00452CBA"/>
    <w:rsid w:val="00494D47"/>
    <w:rsid w:val="00631FFD"/>
    <w:rsid w:val="00687519"/>
    <w:rsid w:val="006A2C55"/>
    <w:rsid w:val="00723E97"/>
    <w:rsid w:val="007B7E5A"/>
    <w:rsid w:val="00872BBF"/>
    <w:rsid w:val="008C0661"/>
    <w:rsid w:val="009675E0"/>
    <w:rsid w:val="009C2616"/>
    <w:rsid w:val="009F72AF"/>
    <w:rsid w:val="00A00758"/>
    <w:rsid w:val="00A3065A"/>
    <w:rsid w:val="00A77817"/>
    <w:rsid w:val="00A95A8F"/>
    <w:rsid w:val="00B23B27"/>
    <w:rsid w:val="00B43B6F"/>
    <w:rsid w:val="00B52456"/>
    <w:rsid w:val="00C36963"/>
    <w:rsid w:val="00C5530D"/>
    <w:rsid w:val="00CB722E"/>
    <w:rsid w:val="00D27F3A"/>
    <w:rsid w:val="00D3785E"/>
    <w:rsid w:val="00D57AB0"/>
    <w:rsid w:val="00DB3E96"/>
    <w:rsid w:val="00DF43D0"/>
    <w:rsid w:val="00E96780"/>
    <w:rsid w:val="00EB3FF0"/>
    <w:rsid w:val="00F7178B"/>
    <w:rsid w:val="00F74108"/>
    <w:rsid w:val="00F84A13"/>
    <w:rsid w:val="00F8672B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419D"/>
  <w15:chartTrackingRefBased/>
  <w15:docId w15:val="{23179544-E416-451D-8C16-CD9A245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nl-NL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0661"/>
    <w:pPr>
      <w:spacing w:after="0"/>
    </w:pPr>
    <w:rPr>
      <w:color w:val="2A2A2A" w:themeColor="text2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sz w:val="9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661"/>
    <w:pPr>
      <w:keepNext/>
      <w:keepLines/>
      <w:spacing w:before="120" w:after="120" w:line="240" w:lineRule="auto"/>
      <w:ind w:left="-567"/>
      <w:contextualSpacing/>
      <w:outlineLvl w:val="1"/>
    </w:pPr>
    <w:rPr>
      <w:rFonts w:asciiTheme="majorHAnsi" w:hAnsiTheme="majorHAnsi" w:cstheme="majorBidi"/>
      <w:b/>
      <w:cap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661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4E9747" w:themeColor="accent4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4E9747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0661"/>
    <w:rPr>
      <w:rFonts w:asciiTheme="majorHAnsi" w:hAnsiTheme="majorHAnsi" w:cstheme="majorBidi"/>
      <w:b/>
      <w:caps/>
      <w:color w:val="2A2A2A" w:themeColor="text2"/>
      <w:sz w:val="22"/>
      <w:szCs w:val="26"/>
    </w:rPr>
  </w:style>
  <w:style w:type="paragraph" w:styleId="Lijstopsomteken">
    <w:name w:val="List Bullet"/>
    <w:basedOn w:val="Standaard"/>
    <w:uiPriority w:val="12"/>
    <w:qFormat/>
    <w:rsid w:val="008C0661"/>
    <w:pPr>
      <w:numPr>
        <w:numId w:val="7"/>
      </w:numPr>
      <w:spacing w:after="160"/>
    </w:pPr>
    <w:rPr>
      <w:i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14F89"/>
    <w:rPr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10"/>
    <w:qFormat/>
    <w:rsid w:val="008C0661"/>
    <w:pPr>
      <w:spacing w:before="320" w:after="320" w:line="264" w:lineRule="auto"/>
      <w:contextualSpacing/>
    </w:pPr>
    <w:rPr>
      <w:b/>
      <w:iCs/>
      <w:color w:val="4E9747" w:themeColor="accent4" w:themeShade="BF"/>
      <w:sz w:val="54"/>
    </w:rPr>
  </w:style>
  <w:style w:type="character" w:customStyle="1" w:styleId="CitaatChar">
    <w:name w:val="Citaat Char"/>
    <w:basedOn w:val="Standaardalinea-lettertype"/>
    <w:link w:val="Citaat"/>
    <w:uiPriority w:val="10"/>
    <w:rsid w:val="008C0661"/>
    <w:rPr>
      <w:b/>
      <w:iCs/>
      <w:color w:val="4E9747" w:themeColor="accent4" w:themeShade="BF"/>
      <w:sz w:val="54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8C0661"/>
    <w:rPr>
      <w:rFonts w:asciiTheme="majorHAnsi" w:eastAsiaTheme="majorEastAsia" w:hAnsiTheme="majorHAnsi" w:cstheme="majorBidi"/>
      <w:b/>
      <w:color w:val="4E9747" w:themeColor="accent4" w:themeShade="BF"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4A13"/>
    <w:rPr>
      <w:rFonts w:asciiTheme="majorHAnsi" w:eastAsiaTheme="majorEastAsia" w:hAnsiTheme="majorHAnsi" w:cstheme="majorBidi"/>
      <w:b/>
      <w:iCs/>
      <w:color w:val="4E9747" w:themeColor="accent1" w:themeShade="BF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4E9747" w:themeColor="accent1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Nadruk">
    <w:name w:val="Emphasis"/>
    <w:basedOn w:val="Standaardalinea-lettertype"/>
    <w:uiPriority w:val="8"/>
    <w:qFormat/>
    <w:rsid w:val="008C0661"/>
    <w:rPr>
      <w:b w:val="0"/>
      <w:i w:val="0"/>
      <w:iCs/>
      <w:color w:val="4E9747" w:themeColor="accent4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75BB6E" w:themeColor="accent1"/>
      <w:sz w:val="5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color w:val="75BB6E" w:themeColor="accent1"/>
      <w:sz w:val="54"/>
    </w:rPr>
  </w:style>
  <w:style w:type="paragraph" w:styleId="Lijstalinea">
    <w:name w:val="List Paragraph"/>
    <w:basedOn w:val="Standaard"/>
    <w:uiPriority w:val="34"/>
    <w:unhideWhenUsed/>
    <w:qFormat/>
    <w:rsid w:val="008C0661"/>
    <w:pPr>
      <w:ind w:left="-397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84A13"/>
    <w:pPr>
      <w:spacing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8"/>
    <w:qFormat/>
    <w:pPr>
      <w:spacing w:after="1320"/>
      <w:outlineLvl w:val="9"/>
    </w:pPr>
  </w:style>
  <w:style w:type="paragraph" w:styleId="Voettekst">
    <w:name w:val="footer"/>
    <w:basedOn w:val="Standaard"/>
    <w:link w:val="VoettekstChar"/>
    <w:uiPriority w:val="99"/>
    <w:unhideWhenUsed/>
    <w:qFormat/>
    <w:pPr>
      <w:spacing w:line="240" w:lineRule="auto"/>
    </w:pPr>
    <w:rPr>
      <w:b/>
      <w:color w:val="75BB6E" w:themeColor="accent1"/>
      <w:sz w:val="38"/>
      <w:szCs w:val="38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color w:val="75BB6E" w:themeColor="accent1"/>
      <w:sz w:val="38"/>
      <w:szCs w:val="3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687519"/>
    <w:rPr>
      <w:b/>
      <w:i/>
      <w:iCs/>
      <w:caps/>
      <w:smallCaps w:val="0"/>
      <w:color w:val="34652F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Zwaar">
    <w:name w:val="Strong"/>
    <w:basedOn w:val="Standaardalinea-lettertype"/>
    <w:uiPriority w:val="8"/>
    <w:semiHidden/>
    <w:unhideWhenUsed/>
    <w:qFormat/>
    <w:rPr>
      <w:b/>
      <w:bCs/>
      <w:color w:val="3E3E3E" w:themeColor="text2" w:themeTint="E6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5F5F5F" w:themeColor="text2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el">
    <w:name w:val="Title"/>
    <w:basedOn w:val="Standaard"/>
    <w:next w:val="Ondertitel"/>
    <w:link w:val="Tite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Ondertitel">
    <w:name w:val="Subtitle"/>
    <w:basedOn w:val="Standaard"/>
    <w:next w:val="Auteur"/>
    <w:link w:val="OndertitelChar"/>
    <w:uiPriority w:val="2"/>
    <w:qFormat/>
    <w:rsid w:val="008C0661"/>
    <w:pPr>
      <w:numPr>
        <w:ilvl w:val="1"/>
      </w:numPr>
      <w:spacing w:after="160"/>
    </w:pPr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8C0661"/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120" w:line="240" w:lineRule="auto"/>
    </w:pPr>
    <w:rPr>
      <w:bCs/>
      <w:szCs w:val="20"/>
    </w:rPr>
  </w:style>
  <w:style w:type="table" w:customStyle="1" w:styleId="Algemenetabel">
    <w:name w:val="Algemene tabel"/>
    <w:basedOn w:val="Standaardtabe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75BB6E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eur">
    <w:name w:val="Auteur"/>
    <w:basedOn w:val="Standaard"/>
    <w:uiPriority w:val="3"/>
    <w:qFormat/>
    <w:rPr>
      <w:b/>
      <w:sz w:val="30"/>
    </w:rPr>
  </w:style>
  <w:style w:type="paragraph" w:styleId="Koptekst">
    <w:name w:val="header"/>
    <w:basedOn w:val="Standaard"/>
    <w:link w:val="KoptekstChar"/>
    <w:uiPriority w:val="99"/>
    <w:unhideWhenUsed/>
    <w:qFormat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3"/>
    <w:qFormat/>
    <w:pPr>
      <w:numPr>
        <w:numId w:val="16"/>
      </w:numPr>
    </w:pPr>
    <w:rPr>
      <w:i/>
    </w:rPr>
  </w:style>
  <w:style w:type="paragraph" w:styleId="Bloktekst">
    <w:name w:val="Block Text"/>
    <w:basedOn w:val="Standaard"/>
    <w:uiPriority w:val="99"/>
    <w:semiHidden/>
    <w:unhideWhenUsed/>
    <w:rsid w:val="00414F89"/>
    <w:pPr>
      <w:pBdr>
        <w:top w:val="single" w:sz="2" w:space="10" w:color="4E9747" w:themeColor="accent1" w:themeShade="BF" w:shadow="1"/>
        <w:left w:val="single" w:sz="2" w:space="10" w:color="4E9747" w:themeColor="accent1" w:themeShade="BF" w:shadow="1"/>
        <w:bottom w:val="single" w:sz="2" w:space="10" w:color="4E9747" w:themeColor="accent1" w:themeShade="BF" w:shadow="1"/>
        <w:right w:val="single" w:sz="2" w:space="10" w:color="4E9747" w:themeColor="accent1" w:themeShade="BF" w:shadow="1"/>
      </w:pBdr>
      <w:ind w:left="1152" w:right="1152"/>
    </w:pPr>
    <w:rPr>
      <w:rFonts w:eastAsiaTheme="minorEastAsia"/>
      <w:i/>
      <w:iCs/>
      <w:color w:val="4E9747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414F89"/>
    <w:rPr>
      <w:color w:val="934AA3" w:themeColor="accent5" w:themeShade="BF"/>
      <w:u w:val="singl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F84A13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84A13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84A13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84A13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A13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4A13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A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A13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84A13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F84A1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4A13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4A13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4A13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84A13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84A13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84A13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ie\AppData\Roaming\Microsoft\Templates\Document%20met%20voorblad%20en%20inhoudsopgave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75BB6E"/>
      </a:accent1>
      <a:accent2>
        <a:srgbClr val="6AC7C9"/>
      </a:accent2>
      <a:accent3>
        <a:srgbClr val="286F70"/>
      </a:accent3>
      <a:accent4>
        <a:srgbClr val="75BB6E"/>
      </a:accent4>
      <a:accent5>
        <a:srgbClr val="B67AC3"/>
      </a:accent5>
      <a:accent6>
        <a:srgbClr val="B67AC3"/>
      </a:accent6>
      <a:hlink>
        <a:srgbClr val="75BB6E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8D96-A7C1-469D-B320-3A88D391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met voorblad en inhoudsopgave</Template>
  <TotalTime>96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§1.1</vt:lpstr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§1.1</dc:title>
  <dc:subject/>
  <dc:creator>Jordie Biemold</dc:creator>
  <cp:keywords/>
  <dc:description/>
  <cp:lastModifiedBy>Jordie Biemold</cp:lastModifiedBy>
  <cp:revision>5</cp:revision>
  <cp:lastPrinted>2017-12-13T15:38:00Z</cp:lastPrinted>
  <dcterms:created xsi:type="dcterms:W3CDTF">2017-12-12T15:48:00Z</dcterms:created>
  <dcterms:modified xsi:type="dcterms:W3CDTF">2017-12-21T14:18:00Z</dcterms:modified>
</cp:coreProperties>
</file>